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18" w:rsidRPr="00CC3118" w:rsidRDefault="00645632" w:rsidP="00CC3118">
      <w:pPr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"/>
        </w:rPr>
      </w:pPr>
      <w:r w:rsidRPr="00CC311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"/>
        </w:rPr>
        <w:t>A M</w:t>
      </w:r>
      <w:r w:rsidR="00CC311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"/>
        </w:rPr>
        <w:t xml:space="preserve">ULTICENTER RELIABILITY TEST OF A NOVEL OSTEOCHONDRITIS </w:t>
      </w:r>
      <w:bookmarkStart w:id="0" w:name="_GoBack"/>
      <w:bookmarkEnd w:id="0"/>
      <w:r w:rsidR="00CC311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"/>
        </w:rPr>
        <w:t xml:space="preserve">DISSECANS RADIOGRAPHIC FEATURE </w:t>
      </w:r>
      <w:r w:rsidR="009F3FE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"/>
        </w:rPr>
        <w:t xml:space="preserve">CLASSIFICATION </w:t>
      </w:r>
      <w:r w:rsidR="00CC311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"/>
        </w:rPr>
        <w:t>SYSTEM</w:t>
      </w:r>
    </w:p>
    <w:p w:rsidR="004F1B8B" w:rsidRPr="007C252F" w:rsidRDefault="00645632" w:rsidP="004F1B8B">
      <w:pPr>
        <w:contextualSpacing/>
        <w:jc w:val="center"/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"/>
        </w:rPr>
      </w:pPr>
      <w:r w:rsidRPr="008D4E34">
        <w:rPr>
          <w:rFonts w:ascii="Times New Roman" w:eastAsia="Times New Roman" w:hAnsi="Times New Roman"/>
          <w:color w:val="000000"/>
          <w:sz w:val="20"/>
          <w:szCs w:val="20"/>
          <w:lang w:val="en"/>
        </w:rPr>
        <w:br/>
      </w:r>
    </w:p>
    <w:p w:rsidR="004F1B8B" w:rsidRDefault="004F1B8B" w:rsidP="004F1B8B">
      <w:pPr>
        <w:contextualSpacing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</w:pPr>
      <w:r w:rsidRPr="007C252F"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"/>
        </w:rPr>
        <w:t>Eric J. Wall</w:t>
      </w:r>
      <w:r w:rsidRPr="007C252F"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  <w:t xml:space="preserve">, MD, Cincinnati, OH; </w:t>
      </w:r>
      <w:r w:rsidRPr="007C252F"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"/>
        </w:rPr>
        <w:t xml:space="preserve">John D. </w:t>
      </w:r>
      <w:proofErr w:type="spellStart"/>
      <w:r w:rsidRPr="007C252F"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"/>
        </w:rPr>
        <w:t>Polousky</w:t>
      </w:r>
      <w:proofErr w:type="spellEnd"/>
      <w:r w:rsidRPr="007C252F"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  <w:t xml:space="preserve">, MD, Centennial, CO; </w:t>
      </w:r>
      <w:r w:rsidRPr="007C252F"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"/>
        </w:rPr>
        <w:t>Kevin G. Shea</w:t>
      </w:r>
      <w:r w:rsidRPr="007C252F"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  <w:t xml:space="preserve">, MD, Boise, ID; </w:t>
      </w:r>
      <w:r w:rsidRPr="007C252F"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"/>
        </w:rPr>
        <w:t>James L. Carey</w:t>
      </w:r>
      <w:r w:rsidRPr="007C252F"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  <w:t xml:space="preserve">, MD, Philadelphia, PA; </w:t>
      </w:r>
      <w:r w:rsidRPr="007C252F"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"/>
        </w:rPr>
        <w:t xml:space="preserve">Theodore J. </w:t>
      </w:r>
      <w:proofErr w:type="spellStart"/>
      <w:r w:rsidRPr="007C252F"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"/>
        </w:rPr>
        <w:t>Ganley</w:t>
      </w:r>
      <w:proofErr w:type="spellEnd"/>
      <w:r w:rsidRPr="007C252F"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  <w:t>, MD, Philadelphia, PA;</w:t>
      </w:r>
      <w:r w:rsidRPr="007C252F"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  <w:br/>
      </w:r>
      <w:r w:rsidRPr="007C252F"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"/>
        </w:rPr>
        <w:t>Nathan L. Grimm</w:t>
      </w:r>
      <w:r w:rsidRPr="007C252F"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  <w:t xml:space="preserve">, BS, Boise, ID; </w:t>
      </w:r>
      <w:r w:rsidRPr="007C252F"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"/>
        </w:rPr>
        <w:t>John C. Jacobs Jr</w:t>
      </w:r>
      <w:r w:rsidRPr="007C252F"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  <w:t xml:space="preserve">, BS, Boise, ID; </w:t>
      </w:r>
      <w:r w:rsidRPr="007C252F"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"/>
        </w:rPr>
        <w:t>Eric W. Edmonds</w:t>
      </w:r>
      <w:r w:rsidRPr="007C252F"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  <w:t xml:space="preserve">, MD, San Diego, CA;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  <w:t xml:space="preserve">Emily A. Eismann, MS, Cincinnati, OH; Allen Anderson, MD, Nashville, TN; Ben Heyworth, MD, Boston, MA; Roger Lyon, MD, Milwaukee, WI; Lucas Murnaghan, MD, MEd, Toronto, Ontario; Carl </w:t>
      </w:r>
      <w:proofErr w:type="spellStart"/>
      <w:r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  <w:t>Nissen</w:t>
      </w:r>
      <w:proofErr w:type="spellEnd"/>
      <w:r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  <w:t xml:space="preserve">, MD, Farmington, CO; Jennifer Weiss, MD, Los Angeles, CA; Rick Wright, MD, St. Louis, MO; </w:t>
      </w:r>
      <w:r w:rsidRPr="007C252F"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"/>
        </w:rPr>
        <w:t>Gregory D. Myer</w:t>
      </w:r>
      <w:r w:rsidRPr="007C252F"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  <w:t>, PhD, Cincinnati, OH</w:t>
      </w:r>
    </w:p>
    <w:p w:rsidR="00CC3118" w:rsidRDefault="00645632" w:rsidP="00CC3118">
      <w:pPr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</w:pPr>
      <w:r w:rsidRPr="007C252F">
        <w:rPr>
          <w:rFonts w:ascii="Times New Roman" w:eastAsia="Times New Roman" w:hAnsi="Times New Roman"/>
          <w:i/>
          <w:color w:val="000000"/>
          <w:sz w:val="20"/>
          <w:szCs w:val="20"/>
          <w:lang w:val="en"/>
        </w:rPr>
        <w:br/>
      </w:r>
      <w:r w:rsidRPr="008D4E34">
        <w:rPr>
          <w:rFonts w:ascii="Times New Roman" w:eastAsia="Times New Roman" w:hAnsi="Times New Roman"/>
          <w:color w:val="000000"/>
          <w:sz w:val="20"/>
          <w:szCs w:val="20"/>
          <w:lang w:val="en"/>
        </w:rPr>
        <w:br/>
      </w:r>
      <w:r w:rsidR="008D4E34" w:rsidRPr="00CC311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"/>
        </w:rPr>
        <w:t>Purpose</w:t>
      </w:r>
      <w:r w:rsidRPr="00CC311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"/>
        </w:rPr>
        <w:t>: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Approximately </w:t>
      </w:r>
      <w:r w:rsidR="001E03CC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30-50% 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of skeletally immature patients with stable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osteochondritis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dissecans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(OCD) lesions of the knee fail to heal with non-operative treatment, and about </w:t>
      </w:r>
      <w:r w:rsidR="001E03CC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30%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of patients who </w:t>
      </w:r>
      <w:r w:rsidR="004F1B8B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undergo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surgery fail to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heal.</w:t>
      </w:r>
      <w:r w:rsidR="001E03CC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radiographically</w:t>
      </w:r>
      <w:proofErr w:type="spellEnd"/>
      <w:r w:rsidR="001E03CC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.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</w:t>
      </w:r>
      <w:r w:rsidR="009F3FE0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Unfortunately it is nearly impossible to predict which patients will heal with </w:t>
      </w:r>
      <w:r w:rsidR="005C215D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non-surgical or surgical treatment.   We identified multiple </w:t>
      </w:r>
      <w:r w:rsidR="007D159E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OCD </w:t>
      </w:r>
      <w:r w:rsidR="005C215D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features on standard radiographs that may help to predict healing rates.  In this paper</w:t>
      </w:r>
      <w:r w:rsidR="009F3FE0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</w:t>
      </w:r>
      <w:r w:rsidR="007D159E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we test </w:t>
      </w:r>
      <w:proofErr w:type="gramStart"/>
      <w:r w:rsidR="007D159E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the inter</w:t>
      </w:r>
      <w:proofErr w:type="gramEnd"/>
      <w:r w:rsidR="007D159E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- and intra- rater reliability of </w:t>
      </w:r>
      <w:proofErr w:type="spellStart"/>
      <w:r w:rsidR="001E03CC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orthopaedic</w:t>
      </w:r>
      <w:proofErr w:type="spellEnd"/>
      <w:r w:rsidR="001E03CC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</w:t>
      </w:r>
      <w:r w:rsidR="004F1B8B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surgeons</w:t>
      </w:r>
      <w:r w:rsidR="001E03CC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</w:t>
      </w:r>
      <w:r w:rsidR="007D159E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from multiple institutions on classifying these specific OCD radiographic features. </w:t>
      </w:r>
    </w:p>
    <w:p w:rsidR="00CC3118" w:rsidRDefault="00645632" w:rsidP="00CC3118">
      <w:pPr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</w:pPr>
      <w:r w:rsidRPr="008D4E34">
        <w:rPr>
          <w:rFonts w:ascii="Times New Roman" w:eastAsia="Times New Roman" w:hAnsi="Times New Roman"/>
          <w:color w:val="000000"/>
          <w:sz w:val="20"/>
          <w:szCs w:val="20"/>
          <w:lang w:val="en"/>
        </w:rPr>
        <w:br/>
      </w:r>
      <w:r w:rsidRPr="00CC311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"/>
        </w:rPr>
        <w:t>Methods: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Pre-treatment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anteroposterior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, lateral, and notch radiographs of 45 pediatric knees containing OCD lesions of the medial or lateral femoral condyle were reviewed by 7 physician raters at different medical institutions at two time points. Images were viewed over a secure internet portal</w:t>
      </w:r>
      <w:r w:rsidR="004F1B8B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.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Classifications included lesion location (medial/lateral), growth plate maturity (open/closing/closed), visibility of the progeny bone including fragmentation (yes/no), fragment displacement (none/partial/total), boundary (distinct/indistinct), shape (convex/linear/concave), and comparative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radiodensity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of the center and rim (more/same/less). Condylar width and lesion size were measured on all views. Inter-observer reliability was measured using free-marginal kappa (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f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) and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intraclass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correlations. Intra-observer reliability was </w:t>
      </w:r>
      <w:r w:rsidR="00AC61E5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measured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using Cohen’s kappa (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c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), linear-weighted kappa (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lw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), and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intraclass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correlations depending on measurement type.</w:t>
      </w:r>
    </w:p>
    <w:p w:rsidR="00CC3118" w:rsidRDefault="00645632" w:rsidP="00CC3118">
      <w:pPr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</w:pPr>
      <w:r w:rsidRPr="008D4E34">
        <w:rPr>
          <w:rFonts w:ascii="Times New Roman" w:eastAsia="Times New Roman" w:hAnsi="Times New Roman"/>
          <w:color w:val="000000"/>
          <w:sz w:val="20"/>
          <w:szCs w:val="20"/>
          <w:lang w:val="en"/>
        </w:rPr>
        <w:br/>
      </w:r>
      <w:r w:rsidRPr="00CC311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"/>
        </w:rPr>
        <w:t>Results: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Inter- and intra-observer reliability were excellent for classification of lesion location (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f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=0.96,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c</w:t>
      </w:r>
      <w:proofErr w:type="spellEnd"/>
      <w:r w:rsidR="008D4E34"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=0.97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, respectively) and skeletal maturity (ICC=0.86,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lw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=0.84, respectively) and for measuring knee and lesion size on all views (ICC=0.92-0.98, ICC=0.8</w:t>
      </w:r>
      <w:r w:rsidR="008D4E34"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4-0.95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, respectively). The visibility, fragmentation, and displacement of the progeny bone were classified with substantial reliability over time (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c</w:t>
      </w:r>
      <w:proofErr w:type="spellEnd"/>
      <w:r w:rsidR="008D4E34"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=0.67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,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c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=0.64,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lw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=0.8</w:t>
      </w:r>
      <w:r w:rsidR="008D4E34"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0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, respectively) and moderate reliability between raters (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f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=0.45,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f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=0.54, ICC=0.52, respectively). The progeny bone boundary demonstrated substantial reliability between raters (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f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=0.62) and moderate reliability over time (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c</w:t>
      </w:r>
      <w:proofErr w:type="spellEnd"/>
      <w:r w:rsidR="008D4E34"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=0.55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). Fair to moderate inter- and intra-observer reliability was obtained for classifying the shape (ICC=0.33,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lw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=0.5</w:t>
      </w:r>
      <w:r w:rsidR="008D4E34"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3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, respectively) and comparative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radiodensity</w:t>
      </w:r>
      <w:proofErr w:type="spellEnd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of parent and progeny bone (ICC=0.11-0.52, </w:t>
      </w:r>
      <w:proofErr w:type="spellStart"/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k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vertAlign w:val="subscript"/>
          <w:lang w:val="en"/>
        </w:rPr>
        <w:t>lw</w:t>
      </w:r>
      <w:proofErr w:type="spellEnd"/>
      <w:r w:rsidR="008D4E34"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=0.32-0.57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, respectively).</w:t>
      </w:r>
    </w:p>
    <w:p w:rsidR="008D4E34" w:rsidRPr="008D4E34" w:rsidRDefault="00645632" w:rsidP="00CC3118">
      <w:pPr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</w:pPr>
      <w:r w:rsidRPr="008D4E34">
        <w:rPr>
          <w:rFonts w:ascii="Times New Roman" w:eastAsia="Times New Roman" w:hAnsi="Times New Roman"/>
          <w:color w:val="000000"/>
          <w:sz w:val="20"/>
          <w:szCs w:val="20"/>
          <w:lang w:val="en"/>
        </w:rPr>
        <w:lastRenderedPageBreak/>
        <w:br/>
      </w:r>
      <w:r w:rsidRPr="00CC311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"/>
        </w:rPr>
        <w:t>Conclusion: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Most of the specific OCD radiographic features tested showed good to excellent reliability. Lesion shape and density had only fair to moderate reliability. </w:t>
      </w:r>
    </w:p>
    <w:p w:rsidR="00AC61E5" w:rsidRDefault="00AC61E5" w:rsidP="00CC3118">
      <w:pPr>
        <w:contextualSpacing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"/>
        </w:rPr>
      </w:pPr>
    </w:p>
    <w:p w:rsidR="00DD3B5C" w:rsidRPr="00CC3118" w:rsidRDefault="008D4E34" w:rsidP="00CC3118">
      <w:pPr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</w:pPr>
      <w:r w:rsidRPr="00CC311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"/>
        </w:rPr>
        <w:t>Significance:</w:t>
      </w:r>
      <w:r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</w:t>
      </w:r>
      <w:r w:rsidR="00645632" w:rsidRPr="008D4E34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>The results of the current study support the use of OCD radiographic feature classification in multi-center investigations.</w:t>
      </w:r>
      <w:r w:rsidR="008E77E7">
        <w:rPr>
          <w:rFonts w:ascii="Times New Roman" w:eastAsia="Times New Roman" w:hAnsi="Times New Roman"/>
          <w:bCs/>
          <w:color w:val="000000"/>
          <w:sz w:val="20"/>
          <w:szCs w:val="20"/>
          <w:lang w:val="en"/>
        </w:rPr>
        <w:t xml:space="preserve">  Each reliable feature may be correlated with healing in future studies and help to predict OCD outcome at the start of treatment.</w:t>
      </w:r>
    </w:p>
    <w:sectPr w:rsidR="00DD3B5C" w:rsidRPr="00CC3118" w:rsidSect="008D4E34">
      <w:pgSz w:w="12240" w:h="15840"/>
      <w:pgMar w:top="2880" w:right="2160" w:bottom="288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F1"/>
    <w:rsid w:val="000824B0"/>
    <w:rsid w:val="001B02F1"/>
    <w:rsid w:val="001E03CC"/>
    <w:rsid w:val="001F07EF"/>
    <w:rsid w:val="002902FC"/>
    <w:rsid w:val="004F1B8B"/>
    <w:rsid w:val="005C215D"/>
    <w:rsid w:val="00645632"/>
    <w:rsid w:val="007C252F"/>
    <w:rsid w:val="007D159E"/>
    <w:rsid w:val="008D4E34"/>
    <w:rsid w:val="008E77E7"/>
    <w:rsid w:val="00920FFD"/>
    <w:rsid w:val="009F3FE0"/>
    <w:rsid w:val="00AC61E5"/>
    <w:rsid w:val="00CC3118"/>
    <w:rsid w:val="00DD3B5C"/>
    <w:rsid w:val="00E30C1E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FB0D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0D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FB0D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0D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C23A-EF41-4A37-A5B6-54ED1EAF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Eismann</dc:creator>
  <cp:lastModifiedBy>Eric Wall</cp:lastModifiedBy>
  <cp:revision>2</cp:revision>
  <dcterms:created xsi:type="dcterms:W3CDTF">2013-10-16T23:48:00Z</dcterms:created>
  <dcterms:modified xsi:type="dcterms:W3CDTF">2013-10-16T23:48:00Z</dcterms:modified>
</cp:coreProperties>
</file>